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资源环境与安全工程学院201</w:t>
      </w:r>
      <w:r>
        <w:rPr>
          <w:rFonts w:hint="eastAsia" w:ascii="宋体" w:hAnsi="宋体" w:eastAsia="宋体" w:cs="宋体"/>
          <w:b/>
          <w:bCs/>
          <w:sz w:val="36"/>
          <w:szCs w:val="36"/>
          <w:lang w:val="en-US" w:eastAsia="zh-CN"/>
        </w:rPr>
        <w:t>8</w:t>
      </w:r>
      <w:bookmarkStart w:id="0" w:name="_GoBack"/>
      <w:bookmarkEnd w:id="0"/>
      <w:r>
        <w:rPr>
          <w:rFonts w:hint="eastAsia" w:ascii="宋体" w:hAnsi="宋体" w:eastAsia="宋体" w:cs="宋体"/>
          <w:b/>
          <w:bCs/>
          <w:sz w:val="36"/>
          <w:szCs w:val="36"/>
        </w:rPr>
        <w:t>年度湖南省大学生研究性学习和创新性实验计划项目公示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b w:val="0"/>
          <w:i w:val="0"/>
          <w:caps w:val="0"/>
          <w:color w:val="000000"/>
          <w:spacing w:val="0"/>
          <w:sz w:val="24"/>
          <w:szCs w:val="24"/>
          <w:shd w:val="clear" w:fill="FAFAFA"/>
        </w:rPr>
      </w:pPr>
      <w:r>
        <w:rPr>
          <w:rFonts w:hint="eastAsia" w:ascii="宋体" w:hAnsi="宋体" w:eastAsia="宋体" w:cs="宋体"/>
          <w:sz w:val="24"/>
          <w:szCs w:val="24"/>
        </w:rPr>
        <w:t>为贯彻落实《湖南省教育厅关于深化高等学校创新创业教育改革的实施意见》（湘教发〔2015〕45号）精神，深化高校创新创业教育改革，加强学生创新实践训练，根据湖南省教育厅《关于申报201</w:t>
      </w:r>
      <w:r>
        <w:rPr>
          <w:rFonts w:hint="eastAsia" w:ascii="宋体" w:hAnsi="宋体" w:eastAsia="宋体" w:cs="宋体"/>
          <w:sz w:val="24"/>
          <w:szCs w:val="24"/>
          <w:lang w:val="en-US" w:eastAsia="zh-CN"/>
        </w:rPr>
        <w:t>8</w:t>
      </w:r>
      <w:r>
        <w:rPr>
          <w:rFonts w:hint="eastAsia" w:ascii="宋体" w:hAnsi="宋体" w:eastAsia="宋体" w:cs="宋体"/>
          <w:sz w:val="24"/>
          <w:szCs w:val="24"/>
        </w:rPr>
        <w:t>年度湖南省大学生研究性学习和创新性实验计划项目的通知》(湘教通〔201</w:t>
      </w:r>
      <w:r>
        <w:rPr>
          <w:rFonts w:hint="eastAsia" w:ascii="宋体" w:hAnsi="宋体" w:eastAsia="宋体" w:cs="宋体"/>
          <w:sz w:val="24"/>
          <w:szCs w:val="24"/>
          <w:lang w:val="en-US" w:eastAsia="zh-CN"/>
        </w:rPr>
        <w:t>8</w:t>
      </w:r>
      <w:r>
        <w:rPr>
          <w:rFonts w:hint="eastAsia" w:ascii="宋体" w:hAnsi="宋体" w:eastAsia="宋体" w:cs="宋体"/>
          <w:sz w:val="24"/>
          <w:szCs w:val="24"/>
        </w:rPr>
        <w:t>〕1</w:t>
      </w:r>
      <w:r>
        <w:rPr>
          <w:rFonts w:hint="eastAsia" w:ascii="宋体" w:hAnsi="宋体" w:eastAsia="宋体" w:cs="宋体"/>
          <w:sz w:val="24"/>
          <w:szCs w:val="24"/>
          <w:lang w:val="en-US" w:eastAsia="zh-CN"/>
        </w:rPr>
        <w:t>47</w:t>
      </w:r>
      <w:r>
        <w:rPr>
          <w:rFonts w:hint="eastAsia" w:ascii="宋体" w:hAnsi="宋体" w:eastAsia="宋体" w:cs="宋体"/>
          <w:sz w:val="24"/>
          <w:szCs w:val="24"/>
        </w:rPr>
        <w:t>号）及</w:t>
      </w:r>
      <w:r>
        <w:rPr>
          <w:rFonts w:hint="eastAsia" w:ascii="宋体" w:hAnsi="宋体" w:eastAsia="宋体" w:cs="宋体"/>
          <w:kern w:val="13"/>
          <w:sz w:val="24"/>
          <w:szCs w:val="24"/>
        </w:rPr>
        <w:t>《</w:t>
      </w:r>
      <w:r>
        <w:rPr>
          <w:rFonts w:hint="eastAsia" w:ascii="宋体" w:hAnsi="宋体" w:eastAsia="宋体" w:cs="宋体"/>
          <w:bCs/>
          <w:kern w:val="13"/>
          <w:sz w:val="24"/>
          <w:szCs w:val="24"/>
        </w:rPr>
        <w:t>湖南科技大学关于大学生研究性学习及创新性实验计划的实施意见</w:t>
      </w:r>
      <w:r>
        <w:rPr>
          <w:rFonts w:hint="eastAsia" w:ascii="宋体" w:hAnsi="宋体" w:eastAsia="宋体" w:cs="宋体"/>
          <w:kern w:val="13"/>
          <w:sz w:val="24"/>
          <w:szCs w:val="24"/>
        </w:rPr>
        <w:t>》（科大政发〔2008〕26号）</w:t>
      </w:r>
      <w:r>
        <w:rPr>
          <w:rFonts w:hint="eastAsia" w:ascii="宋体" w:hAnsi="宋体" w:eastAsia="宋体" w:cs="宋体"/>
          <w:sz w:val="24"/>
          <w:szCs w:val="24"/>
        </w:rPr>
        <w:t>文件精神，</w:t>
      </w:r>
      <w:r>
        <w:rPr>
          <w:rFonts w:hint="eastAsia" w:ascii="宋体" w:hAnsi="宋体" w:eastAsia="宋体" w:cs="宋体"/>
          <w:sz w:val="24"/>
          <w:szCs w:val="24"/>
          <w:lang w:eastAsia="zh-CN"/>
        </w:rPr>
        <w:t>我院对</w:t>
      </w:r>
      <w:r>
        <w:rPr>
          <w:rFonts w:hint="eastAsia" w:ascii="宋体" w:hAnsi="宋体" w:eastAsia="宋体" w:cs="宋体"/>
          <w:sz w:val="24"/>
          <w:szCs w:val="24"/>
        </w:rPr>
        <w:t>申报201</w:t>
      </w:r>
      <w:r>
        <w:rPr>
          <w:rFonts w:hint="eastAsia" w:ascii="宋体" w:hAnsi="宋体" w:eastAsia="宋体" w:cs="宋体"/>
          <w:sz w:val="24"/>
          <w:szCs w:val="24"/>
          <w:lang w:val="en-US" w:eastAsia="zh-CN"/>
        </w:rPr>
        <w:t>8</w:t>
      </w:r>
      <w:r>
        <w:rPr>
          <w:rFonts w:hint="eastAsia" w:ascii="宋体" w:hAnsi="宋体" w:eastAsia="宋体" w:cs="宋体"/>
          <w:sz w:val="24"/>
          <w:szCs w:val="24"/>
        </w:rPr>
        <w:t>年度省级和校级大学生研究性学习和创新性实验计划项目</w:t>
      </w:r>
      <w:r>
        <w:rPr>
          <w:rFonts w:hint="eastAsia" w:ascii="宋体" w:hAnsi="宋体" w:eastAsia="宋体" w:cs="宋体"/>
          <w:sz w:val="24"/>
          <w:szCs w:val="24"/>
          <w:lang w:eastAsia="zh-CN"/>
        </w:rPr>
        <w:t>进行了评审，</w:t>
      </w:r>
      <w:r>
        <w:rPr>
          <w:rFonts w:hint="eastAsia" w:ascii="宋体" w:hAnsi="宋体" w:eastAsia="宋体" w:cs="宋体"/>
          <w:b w:val="0"/>
          <w:i w:val="0"/>
          <w:caps w:val="0"/>
          <w:color w:val="000000"/>
          <w:spacing w:val="0"/>
          <w:sz w:val="24"/>
          <w:szCs w:val="24"/>
          <w:shd w:val="clear" w:fill="FAFAFA"/>
        </w:rPr>
        <w:t>现将</w:t>
      </w:r>
      <w:r>
        <w:rPr>
          <w:rFonts w:hint="eastAsia" w:ascii="宋体" w:hAnsi="宋体" w:eastAsia="宋体" w:cs="宋体"/>
          <w:bCs/>
          <w:kern w:val="13"/>
          <w:sz w:val="24"/>
          <w:szCs w:val="24"/>
        </w:rPr>
        <w:t>资源环境与安全工程学院201</w:t>
      </w:r>
      <w:r>
        <w:rPr>
          <w:rFonts w:hint="eastAsia" w:ascii="宋体" w:hAnsi="宋体" w:eastAsia="宋体" w:cs="宋体"/>
          <w:bCs/>
          <w:kern w:val="13"/>
          <w:sz w:val="24"/>
          <w:szCs w:val="24"/>
          <w:lang w:val="en-US" w:eastAsia="zh-CN"/>
        </w:rPr>
        <w:t>8</w:t>
      </w:r>
      <w:r>
        <w:rPr>
          <w:rFonts w:hint="eastAsia" w:ascii="宋体" w:hAnsi="宋体" w:eastAsia="宋体" w:cs="宋体"/>
          <w:bCs/>
          <w:kern w:val="13"/>
          <w:sz w:val="24"/>
          <w:szCs w:val="24"/>
        </w:rPr>
        <w:t>年度湖南省大学生研究性学习和创新性实验计划项目单予以公示</w:t>
      </w:r>
      <w:r>
        <w:rPr>
          <w:rFonts w:hint="eastAsia" w:ascii="宋体" w:hAnsi="宋体" w:eastAsia="宋体" w:cs="宋体"/>
          <w:b w:val="0"/>
          <w:i w:val="0"/>
          <w:caps w:val="0"/>
          <w:color w:val="000000"/>
          <w:spacing w:val="0"/>
          <w:sz w:val="24"/>
          <w:szCs w:val="24"/>
          <w:shd w:val="clear" w:fill="FAFAFA"/>
        </w:rPr>
        <w:t>。公示期自201</w:t>
      </w:r>
      <w:r>
        <w:rPr>
          <w:rFonts w:hint="eastAsia" w:ascii="宋体" w:hAnsi="宋体" w:eastAsia="宋体" w:cs="宋体"/>
          <w:b w:val="0"/>
          <w:i w:val="0"/>
          <w:caps w:val="0"/>
          <w:color w:val="000000"/>
          <w:spacing w:val="0"/>
          <w:sz w:val="24"/>
          <w:szCs w:val="24"/>
          <w:shd w:val="clear" w:fill="FAFAFA"/>
          <w:lang w:val="en-US" w:eastAsia="zh-CN"/>
        </w:rPr>
        <w:t>8</w:t>
      </w:r>
      <w:r>
        <w:rPr>
          <w:rFonts w:hint="eastAsia" w:ascii="宋体" w:hAnsi="宋体" w:eastAsia="宋体" w:cs="宋体"/>
          <w:b w:val="0"/>
          <w:i w:val="0"/>
          <w:caps w:val="0"/>
          <w:color w:val="000000"/>
          <w:spacing w:val="0"/>
          <w:sz w:val="24"/>
          <w:szCs w:val="24"/>
          <w:shd w:val="clear" w:fill="FAFAFA"/>
        </w:rPr>
        <w:t>年4月</w:t>
      </w:r>
      <w:r>
        <w:rPr>
          <w:rFonts w:hint="eastAsia" w:ascii="宋体" w:hAnsi="宋体" w:eastAsia="宋体" w:cs="宋体"/>
          <w:b w:val="0"/>
          <w:i w:val="0"/>
          <w:caps w:val="0"/>
          <w:color w:val="000000"/>
          <w:spacing w:val="0"/>
          <w:sz w:val="24"/>
          <w:szCs w:val="24"/>
          <w:shd w:val="clear" w:fill="FAFAFA"/>
          <w:lang w:val="en-US" w:eastAsia="zh-CN"/>
        </w:rPr>
        <w:t>24</w:t>
      </w:r>
      <w:r>
        <w:rPr>
          <w:rFonts w:hint="eastAsia" w:ascii="宋体" w:hAnsi="宋体" w:eastAsia="宋体" w:cs="宋体"/>
          <w:b w:val="0"/>
          <w:i w:val="0"/>
          <w:caps w:val="0"/>
          <w:color w:val="000000"/>
          <w:spacing w:val="0"/>
          <w:sz w:val="24"/>
          <w:szCs w:val="24"/>
          <w:shd w:val="clear" w:fill="FAFAFA"/>
        </w:rPr>
        <w:t>日至4月</w:t>
      </w:r>
      <w:r>
        <w:rPr>
          <w:rFonts w:hint="eastAsia" w:ascii="宋体" w:hAnsi="宋体" w:eastAsia="宋体" w:cs="宋体"/>
          <w:b w:val="0"/>
          <w:i w:val="0"/>
          <w:caps w:val="0"/>
          <w:color w:val="000000"/>
          <w:spacing w:val="0"/>
          <w:sz w:val="24"/>
          <w:szCs w:val="24"/>
          <w:shd w:val="clear" w:fill="FAFAFA"/>
          <w:lang w:val="en-US" w:eastAsia="zh-CN"/>
        </w:rPr>
        <w:t>30</w:t>
      </w:r>
      <w:r>
        <w:rPr>
          <w:rFonts w:hint="eastAsia" w:ascii="宋体" w:hAnsi="宋体" w:eastAsia="宋体" w:cs="宋体"/>
          <w:b w:val="0"/>
          <w:i w:val="0"/>
          <w:caps w:val="0"/>
          <w:color w:val="000000"/>
          <w:spacing w:val="0"/>
          <w:sz w:val="24"/>
          <w:szCs w:val="24"/>
          <w:shd w:val="clear" w:fill="FAFAFA"/>
        </w:rPr>
        <w:t>日，任何对评审结果有异议的人员，请在公示期内向资安学院进行反映。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b w:val="0"/>
          <w:i w:val="0"/>
          <w:caps w:val="0"/>
          <w:color w:val="000000"/>
          <w:spacing w:val="0"/>
          <w:sz w:val="24"/>
          <w:szCs w:val="24"/>
          <w:shd w:val="clear" w:fill="FAFAFA"/>
          <w:lang w:val="en-US" w:eastAsia="zh-CN"/>
        </w:rPr>
      </w:pPr>
      <w:r>
        <w:rPr>
          <w:rFonts w:hint="eastAsia" w:ascii="宋体" w:hAnsi="宋体" w:eastAsia="宋体" w:cs="宋体"/>
          <w:b w:val="0"/>
          <w:i w:val="0"/>
          <w:caps w:val="0"/>
          <w:color w:val="000000"/>
          <w:spacing w:val="0"/>
          <w:sz w:val="24"/>
          <w:szCs w:val="24"/>
          <w:shd w:val="clear" w:fill="FAFAFA"/>
          <w:lang w:eastAsia="zh-CN"/>
        </w:rPr>
        <w:t>联系电话：</w:t>
      </w:r>
      <w:r>
        <w:rPr>
          <w:rFonts w:hint="eastAsia" w:ascii="宋体" w:hAnsi="宋体" w:eastAsia="宋体" w:cs="宋体"/>
          <w:b w:val="0"/>
          <w:i w:val="0"/>
          <w:caps w:val="0"/>
          <w:color w:val="000000"/>
          <w:spacing w:val="0"/>
          <w:sz w:val="24"/>
          <w:szCs w:val="24"/>
          <w:shd w:val="clear" w:fill="FAFAFA"/>
          <w:lang w:val="en-US" w:eastAsia="zh-CN"/>
        </w:rPr>
        <w:t>18670226373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b w:val="0"/>
          <w:i w:val="0"/>
          <w:caps w:val="0"/>
          <w:color w:val="000000"/>
          <w:spacing w:val="0"/>
          <w:sz w:val="24"/>
          <w:szCs w:val="24"/>
          <w:shd w:val="clear" w:fill="FAFAFA"/>
          <w:lang w:val="en-US" w:eastAsia="zh-CN"/>
        </w:rPr>
      </w:pPr>
      <w:r>
        <w:rPr>
          <w:rFonts w:hint="eastAsia" w:ascii="宋体" w:hAnsi="宋体" w:eastAsia="宋体" w:cs="宋体"/>
          <w:b w:val="0"/>
          <w:i w:val="0"/>
          <w:caps w:val="0"/>
          <w:color w:val="000000"/>
          <w:spacing w:val="0"/>
          <w:sz w:val="24"/>
          <w:szCs w:val="24"/>
          <w:shd w:val="clear" w:fill="FAFAFA"/>
          <w:lang w:val="en-US" w:eastAsia="zh-CN"/>
        </w:rPr>
        <w:t>电子邮箱：250391141@qq.com</w:t>
      </w: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pPr>
    </w:p>
    <w:p>
      <w:pPr>
        <w:ind w:firstLine="480"/>
        <w:rPr>
          <w:rFonts w:hint="eastAsia" w:ascii="宋体" w:hAnsi="宋体" w:eastAsia="宋体" w:cs="宋体"/>
          <w:b w:val="0"/>
          <w:i w:val="0"/>
          <w:caps w:val="0"/>
          <w:color w:val="000000"/>
          <w:spacing w:val="0"/>
          <w:sz w:val="24"/>
          <w:szCs w:val="24"/>
          <w:shd w:val="clear" w:fill="FAFAFA"/>
          <w:lang w:val="en-US" w:eastAsia="zh-CN"/>
        </w:rPr>
        <w:sectPr>
          <w:pgSz w:w="11906" w:h="16838"/>
          <w:pgMar w:top="1440" w:right="1800" w:bottom="1440" w:left="1800" w:header="851" w:footer="992" w:gutter="0"/>
          <w:cols w:space="425" w:num="1"/>
          <w:docGrid w:type="lines" w:linePitch="312" w:charSpace="0"/>
        </w:sectPr>
      </w:pPr>
    </w:p>
    <w:p>
      <w:pPr>
        <w:ind w:firstLine="480"/>
        <w:jc w:val="center"/>
        <w:rPr>
          <w:rFonts w:hint="eastAsia" w:ascii="方正大标宋简体" w:hAnsi="宋体" w:eastAsia="方正大标宋简体"/>
          <w:sz w:val="36"/>
          <w:szCs w:val="36"/>
        </w:rPr>
      </w:pPr>
      <w:r>
        <w:rPr>
          <w:rFonts w:hint="eastAsia" w:ascii="方正大标宋简体" w:hAnsi="宋体" w:eastAsia="方正大标宋简体"/>
          <w:sz w:val="36"/>
          <w:szCs w:val="36"/>
        </w:rPr>
        <w:t>2018年湖南科技大学大学生研究性学习和创新性实验计划项目汇总表</w:t>
      </w:r>
    </w:p>
    <w:tbl>
      <w:tblPr>
        <w:tblStyle w:val="3"/>
        <w:tblW w:w="15924" w:type="dxa"/>
        <w:jc w:val="center"/>
        <w:tblInd w:w="-123" w:type="dxa"/>
        <w:tblLayout w:type="fixed"/>
        <w:tblCellMar>
          <w:top w:w="0" w:type="dxa"/>
          <w:left w:w="108" w:type="dxa"/>
          <w:bottom w:w="0" w:type="dxa"/>
          <w:right w:w="108" w:type="dxa"/>
        </w:tblCellMar>
      </w:tblPr>
      <w:tblGrid>
        <w:gridCol w:w="1498"/>
        <w:gridCol w:w="1230"/>
        <w:gridCol w:w="825"/>
        <w:gridCol w:w="810"/>
        <w:gridCol w:w="675"/>
        <w:gridCol w:w="1950"/>
        <w:gridCol w:w="1020"/>
        <w:gridCol w:w="1110"/>
        <w:gridCol w:w="750"/>
        <w:gridCol w:w="1020"/>
        <w:gridCol w:w="735"/>
        <w:gridCol w:w="762"/>
        <w:gridCol w:w="3153"/>
        <w:gridCol w:w="386"/>
      </w:tblGrid>
      <w:tr>
        <w:tblPrEx>
          <w:tblLayout w:type="fixed"/>
          <w:tblCellMar>
            <w:top w:w="0" w:type="dxa"/>
            <w:left w:w="108" w:type="dxa"/>
            <w:bottom w:w="0" w:type="dxa"/>
            <w:right w:w="108" w:type="dxa"/>
          </w:tblCellMar>
        </w:tblPrEx>
        <w:trPr>
          <w:trHeight w:val="540" w:hRule="atLeast"/>
          <w:jc w:val="center"/>
        </w:trPr>
        <w:tc>
          <w:tcPr>
            <w:tcW w:w="1498"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项目编号</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项目名称</w:t>
            </w:r>
          </w:p>
        </w:tc>
        <w:tc>
          <w:tcPr>
            <w:tcW w:w="1635"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项目负责人</w:t>
            </w:r>
          </w:p>
        </w:tc>
        <w:tc>
          <w:tcPr>
            <w:tcW w:w="675"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参与</w:t>
            </w:r>
          </w:p>
          <w:p>
            <w:pPr>
              <w:widowControl/>
              <w:jc w:val="center"/>
              <w:rPr>
                <w:rFonts w:hint="eastAsia" w:ascii="宋体" w:hAnsi="宋体"/>
                <w:kern w:val="0"/>
                <w:sz w:val="21"/>
                <w:szCs w:val="21"/>
              </w:rPr>
            </w:pPr>
            <w:r>
              <w:rPr>
                <w:rFonts w:hint="eastAsia" w:ascii="宋体" w:hAnsi="宋体"/>
                <w:kern w:val="0"/>
                <w:sz w:val="21"/>
                <w:szCs w:val="21"/>
              </w:rPr>
              <w:t>学生</w:t>
            </w:r>
          </w:p>
          <w:p>
            <w:pPr>
              <w:widowControl/>
              <w:jc w:val="center"/>
              <w:rPr>
                <w:rFonts w:ascii="宋体" w:hAnsi="宋体"/>
                <w:kern w:val="0"/>
                <w:sz w:val="21"/>
                <w:szCs w:val="21"/>
              </w:rPr>
            </w:pPr>
            <w:r>
              <w:rPr>
                <w:rFonts w:hint="eastAsia" w:ascii="宋体" w:hAnsi="宋体"/>
                <w:kern w:val="0"/>
                <w:sz w:val="21"/>
                <w:szCs w:val="21"/>
              </w:rPr>
              <w:t>人数</w:t>
            </w:r>
          </w:p>
        </w:tc>
        <w:tc>
          <w:tcPr>
            <w:tcW w:w="1950"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项目其他成员</w:t>
            </w:r>
          </w:p>
          <w:p>
            <w:pPr>
              <w:widowControl/>
              <w:jc w:val="center"/>
              <w:rPr>
                <w:rFonts w:ascii="宋体" w:hAnsi="宋体"/>
                <w:kern w:val="0"/>
                <w:sz w:val="21"/>
                <w:szCs w:val="21"/>
              </w:rPr>
            </w:pPr>
            <w:r>
              <w:rPr>
                <w:rFonts w:hint="eastAsia" w:ascii="宋体" w:hAnsi="宋体" w:cs="宋体"/>
                <w:kern w:val="0"/>
                <w:sz w:val="21"/>
                <w:szCs w:val="21"/>
              </w:rPr>
              <w:t>(不超过4个)</w:t>
            </w:r>
          </w:p>
        </w:tc>
        <w:tc>
          <w:tcPr>
            <w:tcW w:w="2130" w:type="dxa"/>
            <w:gridSpan w:val="2"/>
            <w:tcBorders>
              <w:top w:val="single" w:color="000000" w:sz="4" w:space="0"/>
              <w:left w:val="nil"/>
              <w:bottom w:val="nil"/>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指导教师</w:t>
            </w:r>
          </w:p>
        </w:tc>
        <w:tc>
          <w:tcPr>
            <w:tcW w:w="750"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学</w:t>
            </w:r>
            <w:r>
              <w:rPr>
                <w:rFonts w:hint="eastAsia" w:ascii="宋体" w:hAnsi="宋体"/>
                <w:kern w:val="0"/>
                <w:sz w:val="21"/>
                <w:szCs w:val="21"/>
                <w:lang w:eastAsia="zh-CN"/>
              </w:rPr>
              <w:t>校</w:t>
            </w:r>
          </w:p>
          <w:p>
            <w:pPr>
              <w:widowControl/>
              <w:jc w:val="center"/>
              <w:rPr>
                <w:rFonts w:hint="eastAsia" w:ascii="宋体" w:hAnsi="宋体"/>
                <w:kern w:val="0"/>
                <w:sz w:val="21"/>
                <w:szCs w:val="21"/>
              </w:rPr>
            </w:pPr>
            <w:r>
              <w:rPr>
                <w:rFonts w:hint="eastAsia" w:ascii="宋体" w:hAnsi="宋体"/>
                <w:kern w:val="0"/>
                <w:sz w:val="21"/>
                <w:szCs w:val="21"/>
              </w:rPr>
              <w:t>拨款</w:t>
            </w:r>
          </w:p>
          <w:p>
            <w:pPr>
              <w:widowControl/>
              <w:jc w:val="center"/>
              <w:rPr>
                <w:rFonts w:ascii="宋体" w:hAnsi="宋体"/>
                <w:kern w:val="0"/>
                <w:sz w:val="21"/>
                <w:szCs w:val="21"/>
              </w:rPr>
            </w:pPr>
            <w:r>
              <w:rPr>
                <w:rFonts w:hint="eastAsia" w:ascii="宋体" w:hAnsi="宋体"/>
                <w:kern w:val="0"/>
                <w:sz w:val="21"/>
                <w:szCs w:val="21"/>
              </w:rPr>
              <w:t>(元)</w:t>
            </w:r>
          </w:p>
        </w:tc>
        <w:tc>
          <w:tcPr>
            <w:tcW w:w="1020"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w:t>
            </w:r>
          </w:p>
          <w:p>
            <w:pPr>
              <w:widowControl/>
              <w:jc w:val="center"/>
              <w:rPr>
                <w:rFonts w:hint="eastAsia" w:ascii="宋体" w:hAnsi="宋体"/>
                <w:kern w:val="0"/>
                <w:sz w:val="21"/>
                <w:szCs w:val="21"/>
              </w:rPr>
            </w:pPr>
            <w:r>
              <w:rPr>
                <w:rFonts w:hint="eastAsia" w:ascii="宋体" w:hAnsi="宋体"/>
                <w:kern w:val="0"/>
                <w:sz w:val="21"/>
                <w:szCs w:val="21"/>
              </w:rPr>
              <w:t>完成</w:t>
            </w:r>
          </w:p>
          <w:p>
            <w:pPr>
              <w:widowControl/>
              <w:jc w:val="center"/>
              <w:rPr>
                <w:rFonts w:ascii="宋体" w:hAnsi="宋体"/>
                <w:kern w:val="0"/>
                <w:sz w:val="21"/>
                <w:szCs w:val="21"/>
              </w:rPr>
            </w:pPr>
            <w:r>
              <w:rPr>
                <w:rFonts w:hint="eastAsia" w:ascii="宋体" w:hAnsi="宋体"/>
                <w:kern w:val="0"/>
                <w:sz w:val="21"/>
                <w:szCs w:val="21"/>
              </w:rPr>
              <w:t>时间</w:t>
            </w:r>
          </w:p>
        </w:tc>
        <w:tc>
          <w:tcPr>
            <w:tcW w:w="735"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w:t>
            </w:r>
          </w:p>
          <w:p>
            <w:pPr>
              <w:widowControl/>
              <w:jc w:val="center"/>
              <w:rPr>
                <w:rFonts w:hint="eastAsia" w:ascii="宋体" w:hAnsi="宋体"/>
                <w:kern w:val="0"/>
                <w:sz w:val="21"/>
                <w:szCs w:val="21"/>
              </w:rPr>
            </w:pPr>
            <w:r>
              <w:rPr>
                <w:rFonts w:hint="eastAsia" w:ascii="宋体" w:hAnsi="宋体"/>
                <w:kern w:val="0"/>
                <w:sz w:val="21"/>
                <w:szCs w:val="21"/>
              </w:rPr>
              <w:t>科类</w:t>
            </w:r>
          </w:p>
          <w:p>
            <w:pPr>
              <w:widowControl/>
              <w:jc w:val="center"/>
              <w:rPr>
                <w:rFonts w:hint="eastAsia" w:ascii="宋体" w:hAnsi="宋体"/>
                <w:kern w:val="0"/>
                <w:sz w:val="21"/>
                <w:szCs w:val="21"/>
              </w:rPr>
            </w:pPr>
            <w:r>
              <w:rPr>
                <w:rFonts w:hint="eastAsia" w:ascii="宋体" w:hAnsi="宋体"/>
                <w:kern w:val="0"/>
                <w:sz w:val="21"/>
                <w:szCs w:val="21"/>
              </w:rPr>
              <w:t>(理科/</w:t>
            </w:r>
          </w:p>
          <w:p>
            <w:pPr>
              <w:widowControl/>
              <w:jc w:val="center"/>
              <w:rPr>
                <w:rFonts w:ascii="宋体" w:hAnsi="宋体"/>
                <w:kern w:val="0"/>
                <w:sz w:val="21"/>
                <w:szCs w:val="21"/>
              </w:rPr>
            </w:pPr>
            <w:r>
              <w:rPr>
                <w:rFonts w:hint="eastAsia" w:ascii="宋体" w:hAnsi="宋体"/>
                <w:kern w:val="0"/>
                <w:sz w:val="21"/>
                <w:szCs w:val="21"/>
              </w:rPr>
              <w:t>文科)</w:t>
            </w:r>
          </w:p>
        </w:tc>
        <w:tc>
          <w:tcPr>
            <w:tcW w:w="762"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项目</w:t>
            </w:r>
          </w:p>
          <w:p>
            <w:pPr>
              <w:widowControl/>
              <w:jc w:val="center"/>
              <w:rPr>
                <w:rFonts w:hint="eastAsia" w:ascii="宋体" w:hAnsi="宋体"/>
                <w:kern w:val="0"/>
                <w:sz w:val="21"/>
                <w:szCs w:val="21"/>
              </w:rPr>
            </w:pPr>
            <w:r>
              <w:rPr>
                <w:rFonts w:hint="eastAsia" w:ascii="宋体" w:hAnsi="宋体"/>
                <w:kern w:val="0"/>
                <w:sz w:val="21"/>
                <w:szCs w:val="21"/>
              </w:rPr>
              <w:t>所属</w:t>
            </w:r>
          </w:p>
          <w:p>
            <w:pPr>
              <w:widowControl/>
              <w:jc w:val="center"/>
              <w:rPr>
                <w:rFonts w:hint="eastAsia" w:ascii="宋体" w:hAnsi="宋体"/>
                <w:kern w:val="0"/>
                <w:sz w:val="21"/>
                <w:szCs w:val="21"/>
              </w:rPr>
            </w:pPr>
            <w:r>
              <w:rPr>
                <w:rFonts w:hint="eastAsia" w:ascii="宋体" w:hAnsi="宋体"/>
                <w:kern w:val="0"/>
                <w:sz w:val="21"/>
                <w:szCs w:val="21"/>
              </w:rPr>
              <w:t>一级</w:t>
            </w:r>
          </w:p>
          <w:p>
            <w:pPr>
              <w:widowControl/>
              <w:jc w:val="center"/>
              <w:rPr>
                <w:rFonts w:ascii="宋体" w:hAnsi="宋体"/>
                <w:kern w:val="0"/>
                <w:sz w:val="21"/>
                <w:szCs w:val="21"/>
              </w:rPr>
            </w:pPr>
            <w:r>
              <w:rPr>
                <w:rFonts w:hint="eastAsia" w:ascii="宋体" w:hAnsi="宋体"/>
                <w:kern w:val="0"/>
                <w:sz w:val="21"/>
                <w:szCs w:val="21"/>
              </w:rPr>
              <w:t>学科</w:t>
            </w:r>
          </w:p>
        </w:tc>
        <w:tc>
          <w:tcPr>
            <w:tcW w:w="3153" w:type="dxa"/>
            <w:vMerge w:val="restart"/>
            <w:tcBorders>
              <w:top w:val="single" w:color="000000" w:sz="4" w:space="0"/>
              <w:left w:val="nil"/>
              <w:bottom w:val="single" w:color="000000" w:sz="4" w:space="0"/>
              <w:right w:val="single" w:color="auto"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项目简介</w:t>
            </w:r>
          </w:p>
          <w:p>
            <w:pPr>
              <w:widowControl/>
              <w:jc w:val="center"/>
              <w:rPr>
                <w:rFonts w:ascii="宋体" w:hAnsi="宋体"/>
                <w:kern w:val="0"/>
                <w:sz w:val="21"/>
                <w:szCs w:val="21"/>
              </w:rPr>
            </w:pPr>
            <w:r>
              <w:rPr>
                <w:rFonts w:hint="eastAsia" w:ascii="宋体" w:hAnsi="宋体"/>
                <w:kern w:val="0"/>
                <w:sz w:val="21"/>
                <w:szCs w:val="21"/>
              </w:rPr>
              <w:t>(200字以内)</w:t>
            </w:r>
          </w:p>
        </w:tc>
        <w:tc>
          <w:tcPr>
            <w:tcW w:w="386"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备  注</w:t>
            </w:r>
          </w:p>
        </w:tc>
      </w:tr>
      <w:tr>
        <w:tblPrEx>
          <w:tblLayout w:type="fixed"/>
          <w:tblCellMar>
            <w:top w:w="0" w:type="dxa"/>
            <w:left w:w="108" w:type="dxa"/>
            <w:bottom w:w="0" w:type="dxa"/>
            <w:right w:w="108" w:type="dxa"/>
          </w:tblCellMar>
        </w:tblPrEx>
        <w:trPr>
          <w:trHeight w:val="540" w:hRule="atLeast"/>
          <w:jc w:val="center"/>
        </w:trPr>
        <w:tc>
          <w:tcPr>
            <w:tcW w:w="1498"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p>
        </w:tc>
        <w:tc>
          <w:tcPr>
            <w:tcW w:w="123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姓 名</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学号</w:t>
            </w:r>
          </w:p>
        </w:tc>
        <w:tc>
          <w:tcPr>
            <w:tcW w:w="675"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195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姓 名</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rPr>
              <w:t>职称</w:t>
            </w:r>
          </w:p>
        </w:tc>
        <w:tc>
          <w:tcPr>
            <w:tcW w:w="75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1020"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735"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762" w:type="dxa"/>
            <w:vMerge w:val="continue"/>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p>
        </w:tc>
        <w:tc>
          <w:tcPr>
            <w:tcW w:w="3153" w:type="dxa"/>
            <w:vMerge w:val="continue"/>
            <w:tcBorders>
              <w:top w:val="single" w:color="000000" w:sz="4" w:space="0"/>
              <w:left w:val="nil"/>
              <w:bottom w:val="single" w:color="000000" w:sz="4" w:space="0"/>
              <w:right w:val="single" w:color="auto" w:sz="4" w:space="0"/>
            </w:tcBorders>
            <w:vAlign w:val="center"/>
          </w:tcPr>
          <w:p>
            <w:pPr>
              <w:widowControl/>
              <w:jc w:val="left"/>
              <w:rPr>
                <w:rFonts w:ascii="宋体" w:hAnsi="宋体"/>
                <w:kern w:val="0"/>
                <w:sz w:val="21"/>
                <w:szCs w:val="21"/>
              </w:rPr>
            </w:pPr>
          </w:p>
        </w:tc>
        <w:tc>
          <w:tcPr>
            <w:tcW w:w="386"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p>
        </w:tc>
      </w:tr>
      <w:tr>
        <w:tblPrEx>
          <w:tblLayout w:type="fixed"/>
          <w:tblCellMar>
            <w:top w:w="0" w:type="dxa"/>
            <w:left w:w="108" w:type="dxa"/>
            <w:bottom w:w="0" w:type="dxa"/>
            <w:right w:w="108" w:type="dxa"/>
          </w:tblCellMar>
        </w:tblPrEx>
        <w:trPr>
          <w:trHeight w:val="786"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b/>
                <w:color w:val="000000"/>
                <w:kern w:val="0"/>
                <w:sz w:val="21"/>
                <w:szCs w:val="21"/>
              </w:rPr>
            </w:pPr>
            <w:r>
              <w:rPr>
                <w:rFonts w:hint="eastAsia" w:ascii="宋体" w:hAnsi="宋体"/>
                <w:b/>
                <w:color w:val="000000"/>
                <w:kern w:val="0"/>
                <w:sz w:val="21"/>
                <w:szCs w:val="21"/>
              </w:rPr>
              <w:t>201810534001</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基于Landsat8影像长沙主城区热力场的反演</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郭俊钰</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1510060213</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5</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b/>
                <w:color w:val="000000"/>
                <w:kern w:val="0"/>
                <w:sz w:val="21"/>
                <w:szCs w:val="21"/>
              </w:rPr>
            </w:pPr>
            <w:r>
              <w:rPr>
                <w:rFonts w:hint="eastAsia" w:ascii="宋体" w:hAnsi="宋体"/>
                <w:sz w:val="18"/>
                <w:szCs w:val="18"/>
                <w:lang w:val="en-US"/>
              </w:rPr>
              <w:t>王</w:t>
            </w:r>
            <w:r>
              <w:rPr>
                <w:rFonts w:hint="eastAsia" w:ascii="宋体" w:hAnsi="宋体"/>
                <w:sz w:val="18"/>
                <w:szCs w:val="18"/>
                <w:lang w:val="en-US" w:eastAsia="zh-CN"/>
              </w:rPr>
              <w:t xml:space="preserve">   </w:t>
            </w:r>
            <w:r>
              <w:rPr>
                <w:rFonts w:hint="eastAsia" w:ascii="宋体" w:hAnsi="宋体"/>
                <w:sz w:val="18"/>
                <w:szCs w:val="18"/>
                <w:lang w:val="en-US"/>
              </w:rPr>
              <w:t>琼/1510060210,陈小杰/1510060105</w:t>
            </w:r>
            <w:r>
              <w:rPr>
                <w:rFonts w:hint="eastAsia" w:ascii="宋体" w:hAnsi="宋体"/>
                <w:sz w:val="18"/>
                <w:szCs w:val="18"/>
                <w:lang w:val="en-US" w:eastAsia="zh-CN"/>
              </w:rPr>
              <w:t>，</w:t>
            </w:r>
            <w:r>
              <w:rPr>
                <w:rFonts w:hint="eastAsia" w:ascii="宋体" w:hAnsi="宋体"/>
                <w:sz w:val="18"/>
                <w:szCs w:val="18"/>
                <w:lang w:val="en-US"/>
              </w:rPr>
              <w:t xml:space="preserve">梁馨丹/1510060119,向 </w:t>
            </w:r>
            <w:r>
              <w:rPr>
                <w:rFonts w:hint="eastAsia" w:ascii="宋体" w:hAnsi="宋体"/>
                <w:sz w:val="18"/>
                <w:szCs w:val="18"/>
                <w:lang w:val="en-US" w:eastAsia="zh-CN"/>
              </w:rPr>
              <w:t xml:space="preserve"> </w:t>
            </w:r>
            <w:r>
              <w:rPr>
                <w:rFonts w:hint="eastAsia" w:ascii="宋体" w:hAnsi="宋体"/>
                <w:sz w:val="18"/>
                <w:szCs w:val="18"/>
                <w:lang w:val="en-US"/>
              </w:rPr>
              <w:t xml:space="preserve"> 萍/1510060121</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常晓丽，</w:t>
            </w:r>
          </w:p>
          <w:p>
            <w:pPr>
              <w:widowControl/>
              <w:jc w:val="center"/>
              <w:rPr>
                <w:rFonts w:hint="eastAsia" w:ascii="宋体" w:hAnsi="宋体"/>
                <w:kern w:val="0"/>
                <w:sz w:val="21"/>
                <w:szCs w:val="21"/>
              </w:rPr>
            </w:pPr>
            <w:r>
              <w:rPr>
                <w:rFonts w:hint="eastAsia" w:ascii="宋体" w:hAnsi="宋体"/>
                <w:kern w:val="0"/>
                <w:sz w:val="21"/>
                <w:szCs w:val="21"/>
              </w:rPr>
              <w:t>梁继</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副教授,助理研究员</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10</w:t>
            </w:r>
            <w:r>
              <w:rPr>
                <w:rFonts w:hint="eastAsia" w:ascii="宋体" w:hAnsi="宋体"/>
                <w:kern w:val="0"/>
                <w:sz w:val="21"/>
                <w:szCs w:val="21"/>
              </w:rPr>
              <w:t>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2019.05</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理科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170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rPr>
            </w:pPr>
            <w:r>
              <w:rPr>
                <w:rFonts w:hint="eastAsia" w:ascii="宋体" w:hAnsi="宋体"/>
                <w:kern w:val="0"/>
                <w:sz w:val="21"/>
                <w:szCs w:val="21"/>
              </w:rPr>
              <w:t>本项目拟利用Landsat-8 热红外传感器通过TIRS10_SC算法高精度反演长沙主城区的地表温度，对于分析长沙主城区时间序列上的热岛效应、火灾监测、热污染监测等具有重要意义。通过分析影响长沙主城区热岛效应的因素，以期对长沙市未来城市规划提供建议。</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eastAsia="宋体"/>
                <w:kern w:val="0"/>
                <w:sz w:val="21"/>
                <w:szCs w:val="21"/>
                <w:lang w:eastAsia="zh-CN"/>
              </w:rPr>
            </w:pPr>
            <w:r>
              <w:rPr>
                <w:rFonts w:hint="eastAsia" w:ascii="宋体" w:hAnsi="宋体"/>
                <w:kern w:val="0"/>
                <w:sz w:val="21"/>
                <w:szCs w:val="21"/>
                <w:lang w:eastAsia="zh-CN"/>
              </w:rPr>
              <w:t>省级</w:t>
            </w:r>
          </w:p>
        </w:tc>
      </w:tr>
      <w:tr>
        <w:tblPrEx>
          <w:tblLayout w:type="fixed"/>
          <w:tblCellMar>
            <w:top w:w="0" w:type="dxa"/>
            <w:left w:w="108" w:type="dxa"/>
            <w:bottom w:w="0" w:type="dxa"/>
            <w:right w:w="108" w:type="dxa"/>
          </w:tblCellMar>
        </w:tblPrEx>
        <w:trPr>
          <w:trHeight w:val="393"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2</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融合多源卫星数据的邵阳县山洪灾害监测与时空特征研究</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default" w:ascii="宋体" w:hAnsi="宋体"/>
                <w:kern w:val="0"/>
                <w:sz w:val="21"/>
                <w:szCs w:val="21"/>
                <w:lang w:val="en-US"/>
              </w:rPr>
              <w:t>翟庆羽</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default" w:ascii="宋体" w:hAnsi="宋体"/>
                <w:kern w:val="0"/>
                <w:sz w:val="21"/>
                <w:szCs w:val="21"/>
                <w:lang w:val="en-US"/>
              </w:rPr>
              <w:t>1601110221</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5</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sz w:val="18"/>
                <w:szCs w:val="18"/>
                <w:lang w:val="en-US" w:eastAsia="zh-CN"/>
              </w:rPr>
            </w:pPr>
            <w:r>
              <w:rPr>
                <w:rFonts w:hint="default" w:ascii="宋体" w:hAnsi="宋体"/>
                <w:sz w:val="18"/>
                <w:szCs w:val="18"/>
                <w:lang w:val="en-US"/>
              </w:rPr>
              <w:t>田辉彬</w:t>
            </w:r>
            <w:r>
              <w:rPr>
                <w:rFonts w:hint="eastAsia" w:ascii="宋体" w:hAnsi="宋体"/>
                <w:sz w:val="18"/>
                <w:szCs w:val="18"/>
                <w:lang w:val="en-US"/>
              </w:rPr>
              <w:t>/</w:t>
            </w:r>
            <w:r>
              <w:rPr>
                <w:rFonts w:hint="default" w:ascii="宋体" w:hAnsi="宋体"/>
                <w:sz w:val="18"/>
                <w:szCs w:val="18"/>
                <w:lang w:val="en-US"/>
              </w:rPr>
              <w:t>1601110119</w:t>
            </w:r>
            <w:r>
              <w:rPr>
                <w:rFonts w:hint="eastAsia" w:ascii="宋体" w:hAnsi="宋体"/>
                <w:sz w:val="18"/>
                <w:szCs w:val="18"/>
                <w:lang w:val="en-US" w:eastAsia="zh-CN"/>
              </w:rPr>
              <w:t>,吴康明/</w:t>
            </w:r>
            <w:r>
              <w:rPr>
                <w:rFonts w:hint="default" w:ascii="宋体" w:hAnsi="宋体"/>
                <w:sz w:val="18"/>
                <w:szCs w:val="18"/>
                <w:lang w:val="en-US"/>
              </w:rPr>
              <w:t>1601110</w:t>
            </w:r>
            <w:r>
              <w:rPr>
                <w:rFonts w:hint="eastAsia" w:ascii="宋体" w:hAnsi="宋体"/>
                <w:sz w:val="18"/>
                <w:szCs w:val="18"/>
                <w:lang w:val="en-US" w:eastAsia="zh-CN"/>
              </w:rPr>
              <w:t>110,王秀美/1601110224,梁 鹏/1701110214</w:t>
            </w:r>
          </w:p>
          <w:p>
            <w:pPr>
              <w:widowControl/>
              <w:jc w:val="center"/>
              <w:rPr>
                <w:rFonts w:ascii="宋体" w:hAnsi="宋体"/>
                <w:kern w:val="0"/>
                <w:sz w:val="21"/>
                <w:szCs w:val="21"/>
              </w:rPr>
            </w:pP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张东水,韩用顺</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副教授,教授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10000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2020年</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理科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420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rPr>
            </w:pPr>
            <w:r>
              <w:rPr>
                <w:rFonts w:hint="eastAsia" w:ascii="宋体" w:hAnsi="宋体"/>
                <w:kern w:val="0"/>
                <w:sz w:val="21"/>
                <w:szCs w:val="21"/>
                <w:lang w:eastAsia="zh-CN"/>
              </w:rPr>
              <w:t>邵阳县</w:t>
            </w:r>
            <w:r>
              <w:rPr>
                <w:rFonts w:hint="eastAsia" w:ascii="宋体" w:hAnsi="宋体"/>
                <w:kern w:val="0"/>
                <w:sz w:val="21"/>
                <w:szCs w:val="21"/>
              </w:rPr>
              <w:t>山洪灾害严重，制约</w:t>
            </w:r>
            <w:r>
              <w:rPr>
                <w:rFonts w:hint="eastAsia" w:ascii="宋体" w:hAnsi="宋体"/>
                <w:kern w:val="0"/>
                <w:sz w:val="21"/>
                <w:szCs w:val="21"/>
                <w:lang w:val="en-US" w:eastAsia="zh-CN"/>
              </w:rPr>
              <w:t>该县</w:t>
            </w:r>
            <w:r>
              <w:rPr>
                <w:rFonts w:hint="eastAsia" w:ascii="宋体" w:hAnsi="宋体"/>
                <w:kern w:val="0"/>
                <w:sz w:val="21"/>
                <w:szCs w:val="21"/>
              </w:rPr>
              <w:t>经济社会可持续发展</w:t>
            </w:r>
            <w:r>
              <w:rPr>
                <w:rFonts w:hint="eastAsia" w:ascii="宋体" w:hAnsi="宋体"/>
                <w:kern w:val="0"/>
                <w:sz w:val="21"/>
                <w:szCs w:val="21"/>
                <w:lang w:eastAsia="zh-CN"/>
              </w:rPr>
              <w:t>。</w:t>
            </w:r>
            <w:r>
              <w:rPr>
                <w:rFonts w:hint="eastAsia" w:ascii="宋体" w:hAnsi="宋体"/>
                <w:kern w:val="0"/>
                <w:sz w:val="21"/>
                <w:szCs w:val="21"/>
                <w:lang w:val="en-US" w:eastAsia="zh-CN"/>
              </w:rPr>
              <w:t>项目拟采用多时间、空间分辨率卫星数据，通过多源数据融合，山洪灾害电磁波谱特征分析与提取，去除不良天气云干扰等，提取不同时间山洪信息，结合地形地貌，分析邵阳县典型区域特有的山洪演变特征、规律。该研究将对当地RTK“点”调查为主的洪涝灾害评价分析工作，形成“面”调查监测的互补，为加强该县的山洪灾害管理提供技术支撑和辅助决策依据。</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lang w:eastAsia="zh-CN"/>
              </w:rPr>
              <w:t>省级</w:t>
            </w:r>
          </w:p>
        </w:tc>
      </w:tr>
      <w:tr>
        <w:tblPrEx>
          <w:tblLayout w:type="fixed"/>
          <w:tblCellMar>
            <w:top w:w="0" w:type="dxa"/>
            <w:left w:w="108" w:type="dxa"/>
            <w:bottom w:w="0" w:type="dxa"/>
            <w:right w:w="108" w:type="dxa"/>
          </w:tblCellMar>
        </w:tblPrEx>
        <w:trPr>
          <w:trHeight w:val="413"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3</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动静载荷下锚喷结构体破坏实验研究</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徐鹏</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1601010216</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5</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sz w:val="18"/>
                <w:szCs w:val="18"/>
                <w:lang w:val="en-US" w:eastAsia="zh-CN"/>
              </w:rPr>
              <w:t>吴先国/1601010203,牛稼政/1501010220,付  浩/1501010225,孙志红/1601010116</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叶洲元</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副教授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10000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2019.12</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理</w:t>
            </w:r>
            <w:r>
              <w:rPr>
                <w:rFonts w:hint="eastAsia" w:ascii="宋体" w:hAnsi="宋体"/>
                <w:kern w:val="0"/>
                <w:sz w:val="21"/>
                <w:szCs w:val="21"/>
              </w:rPr>
              <w:t>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440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rPr>
            </w:pPr>
            <w:r>
              <w:rPr>
                <w:rFonts w:hint="eastAsia" w:ascii="宋体" w:hAnsi="宋体"/>
                <w:kern w:val="0"/>
                <w:sz w:val="21"/>
                <w:szCs w:val="21"/>
              </w:rPr>
              <w:t>本项目以研制的岩石动静组合加载试验装置)为平台，通过对锚喷结构体（岩石+混凝土，并用小直径锚杆锚固）进行动静载荷加载实验)，测试和分析动静载荷条件下锚喷结构体的力学响应，获取其破坏模式，揭示动静载荷下锚喷结构体的破坏过程。</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lang w:eastAsia="zh-CN"/>
              </w:rPr>
              <w:t>省级</w:t>
            </w:r>
          </w:p>
        </w:tc>
      </w:tr>
      <w:tr>
        <w:tblPrEx>
          <w:tblLayout w:type="fixed"/>
          <w:tblCellMar>
            <w:top w:w="0" w:type="dxa"/>
            <w:left w:w="108" w:type="dxa"/>
            <w:bottom w:w="0" w:type="dxa"/>
            <w:right w:w="108" w:type="dxa"/>
          </w:tblCellMar>
        </w:tblPrEx>
        <w:trPr>
          <w:trHeight w:val="278"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4</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红色音乐文化融入高校大学生创新性活动的实证研究</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云妙婷</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1601020423</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4</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sz w:val="18"/>
                <w:szCs w:val="18"/>
                <w:lang w:val="en-US" w:eastAsia="zh-CN"/>
              </w:rPr>
            </w:pPr>
            <w:r>
              <w:rPr>
                <w:rFonts w:hint="eastAsia" w:ascii="宋体" w:hAnsi="宋体"/>
                <w:sz w:val="18"/>
                <w:szCs w:val="18"/>
                <w:lang w:val="en-US" w:eastAsia="zh-CN"/>
              </w:rPr>
              <w:t>陈鸿基/1601090105,</w:t>
            </w:r>
          </w:p>
          <w:p>
            <w:pPr>
              <w:widowControl/>
              <w:jc w:val="center"/>
              <w:rPr>
                <w:rFonts w:hint="eastAsia" w:ascii="宋体" w:hAnsi="宋体"/>
                <w:sz w:val="18"/>
                <w:szCs w:val="18"/>
                <w:lang w:val="en-US" w:eastAsia="zh-CN"/>
              </w:rPr>
            </w:pPr>
            <w:r>
              <w:rPr>
                <w:rFonts w:hint="eastAsia" w:ascii="宋体" w:hAnsi="宋体"/>
                <w:sz w:val="18"/>
                <w:szCs w:val="18"/>
                <w:lang w:val="en-US" w:eastAsia="zh-CN"/>
              </w:rPr>
              <w:t>宋晓震/1601010101,</w:t>
            </w:r>
          </w:p>
          <w:p>
            <w:pPr>
              <w:widowControl/>
              <w:jc w:val="center"/>
              <w:rPr>
                <w:rFonts w:hint="eastAsia" w:ascii="宋体" w:hAnsi="宋体"/>
                <w:sz w:val="18"/>
                <w:szCs w:val="18"/>
                <w:lang w:val="en-US" w:eastAsia="zh-CN"/>
              </w:rPr>
            </w:pPr>
            <w:r>
              <w:rPr>
                <w:rFonts w:hint="eastAsia" w:ascii="宋体" w:hAnsi="宋体"/>
                <w:sz w:val="18"/>
                <w:szCs w:val="18"/>
                <w:lang w:val="en-US" w:eastAsia="zh-CN"/>
              </w:rPr>
              <w:t>王  攀/1601010228</w:t>
            </w:r>
          </w:p>
          <w:p>
            <w:pPr>
              <w:widowControl/>
              <w:jc w:val="center"/>
              <w:rPr>
                <w:rFonts w:hint="eastAsia" w:ascii="宋体" w:hAnsi="宋体"/>
                <w:kern w:val="0"/>
                <w:sz w:val="21"/>
                <w:szCs w:val="21"/>
              </w:rPr>
            </w:pP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张新笛</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讲师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10000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20</w:t>
            </w:r>
            <w:r>
              <w:rPr>
                <w:rFonts w:hint="eastAsia" w:ascii="宋体" w:hAnsi="宋体"/>
                <w:kern w:val="0"/>
                <w:sz w:val="21"/>
                <w:szCs w:val="21"/>
                <w:lang w:eastAsia="zh-CN"/>
              </w:rPr>
              <w:t>20.5</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文科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880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rPr>
            </w:pPr>
            <w:r>
              <w:rPr>
                <w:rFonts w:hint="eastAsia" w:ascii="宋体" w:hAnsi="宋体"/>
                <w:kern w:val="0"/>
                <w:sz w:val="21"/>
                <w:szCs w:val="21"/>
              </w:rPr>
              <w:t>红色音乐文化是我国先进文化的重要组成部分，是革命战争时期人民不断奋斗的精神文化象征，也是代表民族精神的思想寄托，具有重大的历史意义。本课题主要通过研究红色音乐文化融入到大学生的创新性活动中，从而达到宣传和弘扬红色文化的效果，使高校大学生的创新性活动能与红色音乐文化紧密结合。通过层次分析法，对红色音乐文化的基本内容、主要特征、发展历程、传播基础、融入高校大学生创新活动教育以及红色文化创新性宣传方面进行深入剖析。</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省级</w:t>
            </w:r>
          </w:p>
        </w:tc>
      </w:tr>
      <w:tr>
        <w:tblPrEx>
          <w:tblLayout w:type="fixed"/>
          <w:tblCellMar>
            <w:top w:w="0" w:type="dxa"/>
            <w:left w:w="108" w:type="dxa"/>
            <w:bottom w:w="0" w:type="dxa"/>
            <w:right w:w="108" w:type="dxa"/>
          </w:tblCellMar>
        </w:tblPrEx>
        <w:trPr>
          <w:trHeight w:val="278"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5</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建筑施工人员不安全行为的调查研究</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叶黎明</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1601020416</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4</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sz w:val="18"/>
                <w:szCs w:val="18"/>
                <w:lang w:val="en-US" w:eastAsia="zh-CN"/>
              </w:rPr>
            </w:pPr>
            <w:r>
              <w:rPr>
                <w:rFonts w:hint="eastAsia" w:ascii="宋体" w:hAnsi="宋体"/>
                <w:sz w:val="18"/>
                <w:szCs w:val="18"/>
                <w:lang w:val="en-US" w:eastAsia="zh-CN"/>
              </w:rPr>
              <w:t>丁 熊/1601020422,</w:t>
            </w:r>
          </w:p>
          <w:p>
            <w:pPr>
              <w:widowControl/>
              <w:jc w:val="center"/>
              <w:rPr>
                <w:rFonts w:hint="eastAsia" w:ascii="宋体" w:hAnsi="宋体"/>
                <w:sz w:val="18"/>
                <w:szCs w:val="18"/>
                <w:lang w:val="en-US" w:eastAsia="zh-CN"/>
              </w:rPr>
            </w:pPr>
            <w:r>
              <w:rPr>
                <w:rFonts w:hint="eastAsia" w:ascii="宋体" w:hAnsi="宋体"/>
                <w:sz w:val="18"/>
                <w:szCs w:val="18"/>
                <w:lang w:val="en-US" w:eastAsia="zh-CN"/>
              </w:rPr>
              <w:t>张 亮/1601020427,</w:t>
            </w:r>
          </w:p>
          <w:p>
            <w:pPr>
              <w:widowControl/>
              <w:jc w:val="center"/>
              <w:rPr>
                <w:rFonts w:ascii="宋体" w:hAnsi="宋体" w:cs="宋体"/>
                <w:kern w:val="0"/>
                <w:sz w:val="21"/>
                <w:szCs w:val="21"/>
              </w:rPr>
            </w:pPr>
            <w:r>
              <w:rPr>
                <w:rFonts w:hint="eastAsia" w:ascii="宋体" w:hAnsi="宋体"/>
                <w:sz w:val="18"/>
                <w:szCs w:val="18"/>
                <w:lang w:val="en-US" w:eastAsia="zh-CN"/>
              </w:rPr>
              <w:t>白瑞鑫/1601030419</w:t>
            </w:r>
          </w:p>
          <w:p>
            <w:pPr>
              <w:widowControl/>
              <w:jc w:val="center"/>
              <w:rPr>
                <w:rFonts w:hint="eastAsia" w:ascii="宋体" w:hAnsi="宋体"/>
                <w:sz w:val="18"/>
                <w:szCs w:val="18"/>
                <w:lang w:val="en-US"/>
              </w:rPr>
            </w:pPr>
          </w:p>
          <w:p>
            <w:pPr>
              <w:widowControl/>
              <w:jc w:val="center"/>
              <w:rPr>
                <w:rFonts w:ascii="宋体" w:hAnsi="宋体"/>
                <w:kern w:val="0"/>
                <w:sz w:val="21"/>
                <w:szCs w:val="21"/>
              </w:rPr>
            </w:pP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谭</w:t>
            </w:r>
            <w:r>
              <w:rPr>
                <w:rFonts w:hint="eastAsia" w:ascii="宋体" w:hAnsi="宋体"/>
                <w:kern w:val="0"/>
                <w:sz w:val="21"/>
                <w:szCs w:val="21"/>
                <w:lang w:val="en-US" w:eastAsia="zh-CN"/>
              </w:rPr>
              <w:t xml:space="preserve"> </w:t>
            </w:r>
            <w:r>
              <w:rPr>
                <w:rFonts w:hint="eastAsia" w:ascii="宋体" w:hAnsi="宋体"/>
                <w:kern w:val="0"/>
                <w:sz w:val="21"/>
                <w:szCs w:val="21"/>
                <w:lang w:eastAsia="zh-CN"/>
              </w:rPr>
              <w:t>翀</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工程师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3000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2020.5</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eastAsia="zh-CN"/>
              </w:rPr>
              <w:t>理科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620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rPr>
            </w:pPr>
            <w:r>
              <w:rPr>
                <w:rFonts w:hint="eastAsia" w:ascii="宋体" w:hAnsi="宋体"/>
                <w:kern w:val="0"/>
                <w:sz w:val="21"/>
                <w:szCs w:val="21"/>
                <w:lang w:eastAsia="zh-CN"/>
              </w:rPr>
              <w:t>本项目对在建筑施工过程中因人因失误造成事故案例进行深入的分析，探寻导致人因失误的原因，并构建建筑施工安全评价模型，借助该模型的评价对潜在的危险及时采取措施，减少人因失误，从而保障建筑施工人员的安全。</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eastAsia="宋体"/>
                <w:kern w:val="0"/>
                <w:sz w:val="21"/>
                <w:szCs w:val="21"/>
                <w:lang w:eastAsia="zh-CN"/>
              </w:rPr>
            </w:pPr>
            <w:r>
              <w:rPr>
                <w:rFonts w:hint="eastAsia" w:ascii="宋体" w:hAnsi="宋体"/>
                <w:kern w:val="0"/>
                <w:sz w:val="21"/>
                <w:szCs w:val="21"/>
                <w:lang w:eastAsia="zh-CN"/>
              </w:rPr>
              <w:t>校级</w:t>
            </w:r>
          </w:p>
        </w:tc>
      </w:tr>
      <w:tr>
        <w:tblPrEx>
          <w:tblLayout w:type="fixed"/>
          <w:tblCellMar>
            <w:top w:w="0" w:type="dxa"/>
            <w:left w:w="108" w:type="dxa"/>
            <w:bottom w:w="0" w:type="dxa"/>
            <w:right w:w="108" w:type="dxa"/>
          </w:tblCellMar>
        </w:tblPrEx>
        <w:trPr>
          <w:trHeight w:val="278"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6</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秸秆生物炭对Cd污染农田重金属迁移转化的影响</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刘涛</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1510060126</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5</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sz w:val="18"/>
                <w:szCs w:val="18"/>
                <w:lang w:val="en-US" w:eastAsia="zh-CN"/>
              </w:rPr>
            </w:pPr>
            <w:r>
              <w:rPr>
                <w:rFonts w:hint="eastAsia" w:ascii="宋体" w:hAnsi="宋体"/>
                <w:sz w:val="18"/>
                <w:szCs w:val="18"/>
                <w:lang w:val="en-US" w:eastAsia="zh-CN"/>
              </w:rPr>
              <w:t>郑治建/1510060214,</w:t>
            </w:r>
          </w:p>
          <w:p>
            <w:pPr>
              <w:widowControl/>
              <w:jc w:val="center"/>
              <w:rPr>
                <w:rFonts w:hint="eastAsia" w:ascii="宋体" w:hAnsi="宋体"/>
                <w:sz w:val="18"/>
                <w:szCs w:val="18"/>
                <w:lang w:val="en-US" w:eastAsia="zh-CN"/>
              </w:rPr>
            </w:pPr>
            <w:r>
              <w:rPr>
                <w:rFonts w:hint="eastAsia" w:ascii="宋体" w:hAnsi="宋体"/>
                <w:sz w:val="18"/>
                <w:szCs w:val="18"/>
                <w:lang w:val="en-US" w:eastAsia="zh-CN"/>
              </w:rPr>
              <w:t>何文龙/1601090203,</w:t>
            </w:r>
          </w:p>
          <w:p>
            <w:pPr>
              <w:widowControl/>
              <w:jc w:val="center"/>
              <w:rPr>
                <w:rFonts w:hint="eastAsia" w:ascii="宋体" w:hAnsi="宋体"/>
                <w:sz w:val="18"/>
                <w:szCs w:val="18"/>
                <w:lang w:val="en-US" w:eastAsia="zh-CN"/>
              </w:rPr>
            </w:pPr>
            <w:r>
              <w:rPr>
                <w:rFonts w:hint="eastAsia" w:ascii="宋体" w:hAnsi="宋体"/>
                <w:sz w:val="18"/>
                <w:szCs w:val="18"/>
                <w:lang w:val="en-US" w:eastAsia="zh-CN"/>
              </w:rPr>
              <w:t>徐雨菡/1601090120,</w:t>
            </w:r>
          </w:p>
          <w:p>
            <w:pPr>
              <w:widowControl/>
              <w:jc w:val="center"/>
              <w:rPr>
                <w:rFonts w:ascii="宋体" w:hAnsi="宋体"/>
                <w:kern w:val="0"/>
                <w:sz w:val="21"/>
                <w:szCs w:val="21"/>
              </w:rPr>
            </w:pPr>
            <w:r>
              <w:rPr>
                <w:rFonts w:hint="eastAsia" w:ascii="宋体" w:hAnsi="宋体"/>
                <w:sz w:val="18"/>
                <w:szCs w:val="18"/>
                <w:lang w:val="en-US" w:eastAsia="zh-CN"/>
              </w:rPr>
              <w:t>陆景平/1601090213</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陈章</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讲师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3000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2019.05</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理科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170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lang w:eastAsia="zh-CN"/>
              </w:rPr>
            </w:pPr>
            <w:r>
              <w:rPr>
                <w:rFonts w:hint="eastAsia" w:ascii="宋体" w:hAnsi="宋体"/>
                <w:kern w:val="0"/>
                <w:sz w:val="21"/>
                <w:szCs w:val="21"/>
              </w:rPr>
              <w:t>本文以秸秆为原料制备生物炭作为实验材料，通过室内吸附实验和大田修复试验，研究生物炭对Cd的吸附特性及生物炭对Cd污染农田重金属迁移转化的影响，研究对土壤重金属Cd污染的钝化修复效应以及钝化处理对土壤养分、主要酶活性和微生物群落结构多样性等的影响行为，为秸秆生物炭在土壤重金属污染原位钝化修复的应用提供理论依据。</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eastAsia="宋体"/>
                <w:kern w:val="0"/>
                <w:sz w:val="21"/>
                <w:szCs w:val="21"/>
                <w:lang w:eastAsia="zh-CN"/>
              </w:rPr>
            </w:pPr>
            <w:r>
              <w:rPr>
                <w:rFonts w:hint="eastAsia" w:ascii="宋体" w:hAnsi="宋体"/>
                <w:kern w:val="0"/>
                <w:sz w:val="21"/>
                <w:szCs w:val="21"/>
                <w:lang w:eastAsia="zh-CN"/>
              </w:rPr>
              <w:t>校级</w:t>
            </w:r>
          </w:p>
        </w:tc>
      </w:tr>
      <w:tr>
        <w:tblPrEx>
          <w:tblLayout w:type="fixed"/>
          <w:tblCellMar>
            <w:top w:w="0" w:type="dxa"/>
            <w:left w:w="108" w:type="dxa"/>
            <w:bottom w:w="0" w:type="dxa"/>
            <w:right w:w="108" w:type="dxa"/>
          </w:tblCellMar>
        </w:tblPrEx>
        <w:trPr>
          <w:trHeight w:val="278"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b/>
                <w:color w:val="000000"/>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7</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乡村振兴战略背景下宗祠文化的传承和发展--以邵阳洞口地区宗祠为例</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朱德根</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1701310202</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4</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sz w:val="18"/>
                <w:szCs w:val="18"/>
                <w:lang w:val="en-US" w:eastAsia="zh-CN"/>
              </w:rPr>
              <w:t>陈杏园/1701310117,韩凤秋/1701310114,钟  进/1717010102,</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曾群华</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讲师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lang w:val="en-US" w:eastAsia="zh-CN"/>
              </w:rPr>
              <w:t>3</w:t>
            </w:r>
            <w:r>
              <w:rPr>
                <w:rFonts w:hint="eastAsia" w:ascii="宋体" w:hAnsi="宋体"/>
                <w:kern w:val="0"/>
                <w:sz w:val="21"/>
                <w:szCs w:val="21"/>
              </w:rPr>
              <w:t>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rPr>
              <w:t>2019年4月</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rPr>
              <w:t>文科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eastAsia="zh-CN"/>
              </w:rPr>
              <w:t>840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lang w:eastAsia="zh-CN"/>
              </w:rPr>
            </w:pPr>
            <w:r>
              <w:rPr>
                <w:rFonts w:hint="eastAsia" w:ascii="宋体" w:hAnsi="宋体"/>
                <w:kern w:val="0"/>
                <w:sz w:val="21"/>
                <w:szCs w:val="21"/>
              </w:rPr>
              <w:t>本项目通过调查了解邵阳洞口县宗祠文化保护现状及发展中遇到的瓶颈，结合乡村振兴战略，分析宗祠文化对现代乡村经济发展如何更好发挥其主要作用，探讨出具有邵阳洞口县宗祠文化特色的创新发展措施，促进宗祠文化繁荣，又焕发乡风文明新气象，为邵阳洞口县乃至全国在宗祠文化保护、传承和发展方面提供有一定参考价值的意见。</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lang w:eastAsia="zh-CN"/>
              </w:rPr>
              <w:t>校级</w:t>
            </w:r>
          </w:p>
        </w:tc>
      </w:tr>
      <w:tr>
        <w:tblPrEx>
          <w:tblLayout w:type="fixed"/>
          <w:tblCellMar>
            <w:top w:w="0" w:type="dxa"/>
            <w:left w:w="108" w:type="dxa"/>
            <w:bottom w:w="0" w:type="dxa"/>
            <w:right w:w="108" w:type="dxa"/>
          </w:tblCellMar>
        </w:tblPrEx>
        <w:trPr>
          <w:trHeight w:val="278" w:hRule="atLeast"/>
          <w:jc w:val="center"/>
        </w:trPr>
        <w:tc>
          <w:tcPr>
            <w:tcW w:w="1498"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b/>
                <w:color w:val="000000"/>
                <w:kern w:val="0"/>
                <w:sz w:val="21"/>
                <w:szCs w:val="21"/>
              </w:rPr>
            </w:pPr>
            <w:r>
              <w:rPr>
                <w:rFonts w:hint="eastAsia" w:ascii="宋体" w:hAnsi="宋体"/>
                <w:b/>
                <w:color w:val="000000"/>
                <w:kern w:val="0"/>
                <w:sz w:val="21"/>
                <w:szCs w:val="21"/>
              </w:rPr>
              <w:t>20181053400</w:t>
            </w:r>
            <w:r>
              <w:rPr>
                <w:rFonts w:hint="eastAsia" w:ascii="宋体" w:hAnsi="宋体"/>
                <w:b/>
                <w:color w:val="000000"/>
                <w:kern w:val="0"/>
                <w:sz w:val="21"/>
                <w:szCs w:val="21"/>
                <w:lang w:val="en-US" w:eastAsia="zh-CN"/>
              </w:rPr>
              <w:t>8</w:t>
            </w:r>
          </w:p>
        </w:tc>
        <w:tc>
          <w:tcPr>
            <w:tcW w:w="123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kern w:val="0"/>
                <w:sz w:val="21"/>
                <w:szCs w:val="21"/>
              </w:rPr>
              <w:t>地理专业学生就业状况调查及职业能力探究——以湖南科技大学为例</w:t>
            </w:r>
          </w:p>
        </w:tc>
        <w:tc>
          <w:tcPr>
            <w:tcW w:w="82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lang w:eastAsia="zh-CN"/>
              </w:rPr>
              <w:t>杜涛</w:t>
            </w:r>
          </w:p>
        </w:tc>
        <w:tc>
          <w:tcPr>
            <w:tcW w:w="8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1601070103</w:t>
            </w:r>
          </w:p>
        </w:tc>
        <w:tc>
          <w:tcPr>
            <w:tcW w:w="67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5</w:t>
            </w:r>
          </w:p>
        </w:tc>
        <w:tc>
          <w:tcPr>
            <w:tcW w:w="19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rPr>
            </w:pPr>
            <w:r>
              <w:rPr>
                <w:rFonts w:hint="eastAsia" w:ascii="宋体" w:hAnsi="宋体"/>
                <w:sz w:val="18"/>
                <w:szCs w:val="18"/>
                <w:lang w:val="en-US" w:eastAsia="zh-CN"/>
              </w:rPr>
              <w:t>高梦翔/1601070106,赵卓成/1601070108,王芳紫/1601070110,覃颖萍/1601070120,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lang w:eastAsia="zh-CN"/>
              </w:rPr>
              <w:t>莫宏伟</w:t>
            </w:r>
          </w:p>
        </w:tc>
        <w:tc>
          <w:tcPr>
            <w:tcW w:w="111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lang w:eastAsia="zh-CN"/>
              </w:rPr>
              <w:t>副教授</w:t>
            </w:r>
          </w:p>
        </w:tc>
        <w:tc>
          <w:tcPr>
            <w:tcW w:w="75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3000</w:t>
            </w:r>
          </w:p>
        </w:tc>
        <w:tc>
          <w:tcPr>
            <w:tcW w:w="10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2019.05</w:t>
            </w:r>
          </w:p>
        </w:tc>
        <w:tc>
          <w:tcPr>
            <w:tcW w:w="73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eastAsia="zh-CN"/>
              </w:rPr>
            </w:pPr>
            <w:r>
              <w:rPr>
                <w:rFonts w:hint="eastAsia" w:ascii="宋体" w:hAnsi="宋体"/>
                <w:kern w:val="0"/>
                <w:sz w:val="21"/>
                <w:szCs w:val="21"/>
                <w:lang w:eastAsia="zh-CN"/>
              </w:rPr>
              <w:t>文科</w:t>
            </w:r>
          </w:p>
        </w:tc>
        <w:tc>
          <w:tcPr>
            <w:tcW w:w="762"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kern w:val="0"/>
                <w:sz w:val="21"/>
                <w:szCs w:val="21"/>
                <w:lang w:val="en-US" w:eastAsia="zh-CN"/>
              </w:rPr>
            </w:pPr>
            <w:r>
              <w:rPr>
                <w:rFonts w:hint="eastAsia" w:ascii="宋体" w:hAnsi="宋体"/>
                <w:kern w:val="0"/>
                <w:sz w:val="21"/>
                <w:szCs w:val="21"/>
                <w:lang w:val="en-US" w:eastAsia="zh-CN"/>
              </w:rPr>
              <w:t>170</w:t>
            </w:r>
          </w:p>
        </w:tc>
        <w:tc>
          <w:tcPr>
            <w:tcW w:w="3153" w:type="dxa"/>
            <w:tcBorders>
              <w:top w:val="single" w:color="000000" w:sz="4" w:space="0"/>
              <w:left w:val="nil"/>
              <w:bottom w:val="single" w:color="000000" w:sz="4" w:space="0"/>
              <w:right w:val="single" w:color="auto" w:sz="4" w:space="0"/>
            </w:tcBorders>
            <w:vAlign w:val="center"/>
          </w:tcPr>
          <w:p>
            <w:pPr>
              <w:widowControl/>
              <w:jc w:val="left"/>
              <w:rPr>
                <w:rFonts w:hint="eastAsia" w:ascii="宋体" w:hAnsi="宋体"/>
                <w:kern w:val="0"/>
                <w:sz w:val="21"/>
                <w:szCs w:val="21"/>
                <w:lang w:eastAsia="zh-CN"/>
              </w:rPr>
            </w:pPr>
            <w:r>
              <w:rPr>
                <w:rFonts w:hint="eastAsia" w:ascii="宋体" w:hAnsi="宋体"/>
                <w:kern w:val="0"/>
                <w:sz w:val="21"/>
                <w:szCs w:val="21"/>
                <w:lang w:eastAsia="zh-CN"/>
              </w:rPr>
              <w:t>此项目着眼于地理专业学生就业情况及职业能力，针对性强的同时又有普适意义，适逢国家高考改革、师范生培养方法调整，希望能</w:t>
            </w:r>
            <w:r>
              <w:rPr>
                <w:rFonts w:hint="eastAsia" w:ascii="宋体" w:hAnsi="宋体"/>
                <w:kern w:val="0"/>
                <w:sz w:val="21"/>
                <w:szCs w:val="21"/>
              </w:rPr>
              <w:t>为地理科学</w:t>
            </w:r>
            <w:r>
              <w:rPr>
                <w:rFonts w:hint="eastAsia" w:ascii="宋体" w:hAnsi="宋体"/>
                <w:kern w:val="0"/>
                <w:sz w:val="21"/>
                <w:szCs w:val="21"/>
                <w:lang w:eastAsia="zh-CN"/>
              </w:rPr>
              <w:t>专业</w:t>
            </w:r>
            <w:r>
              <w:rPr>
                <w:rFonts w:hint="eastAsia" w:ascii="宋体" w:hAnsi="宋体"/>
                <w:kern w:val="0"/>
                <w:sz w:val="21"/>
                <w:szCs w:val="21"/>
              </w:rPr>
              <w:t>学生的就业方向提供有益指导</w:t>
            </w:r>
            <w:r>
              <w:rPr>
                <w:rFonts w:hint="eastAsia" w:ascii="宋体" w:hAnsi="宋体"/>
                <w:kern w:val="0"/>
                <w:sz w:val="21"/>
                <w:szCs w:val="21"/>
                <w:lang w:eastAsia="zh-CN"/>
              </w:rPr>
              <w:t>，并</w:t>
            </w:r>
            <w:r>
              <w:rPr>
                <w:rFonts w:hint="eastAsia" w:ascii="宋体" w:hAnsi="宋体"/>
                <w:kern w:val="0"/>
                <w:sz w:val="21"/>
                <w:szCs w:val="21"/>
              </w:rPr>
              <w:t>进一步完善高等院校培养专业人才的方案，从而推动高等教育发展，提升本专业学生的就业能力</w:t>
            </w:r>
            <w:r>
              <w:rPr>
                <w:rFonts w:hint="eastAsia" w:ascii="宋体" w:hAnsi="宋体"/>
                <w:kern w:val="0"/>
                <w:sz w:val="21"/>
                <w:szCs w:val="21"/>
                <w:lang w:eastAsia="zh-CN"/>
              </w:rPr>
              <w:t>；亦希望通过实验结果，能够</w:t>
            </w:r>
            <w:r>
              <w:rPr>
                <w:rFonts w:hint="eastAsia" w:ascii="宋体" w:hAnsi="宋体"/>
                <w:kern w:val="0"/>
                <w:sz w:val="21"/>
                <w:szCs w:val="21"/>
              </w:rPr>
              <w:t>消除在读本科生的消极、迷茫情绪，为大学生的大学学习提供有益指导。</w:t>
            </w:r>
          </w:p>
        </w:tc>
        <w:tc>
          <w:tcPr>
            <w:tcW w:w="386"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kern w:val="0"/>
                <w:sz w:val="21"/>
                <w:szCs w:val="21"/>
              </w:rPr>
            </w:pPr>
            <w:r>
              <w:rPr>
                <w:rFonts w:hint="eastAsia" w:ascii="宋体" w:hAnsi="宋体"/>
                <w:kern w:val="0"/>
                <w:sz w:val="21"/>
                <w:szCs w:val="21"/>
                <w:lang w:eastAsia="zh-CN"/>
              </w:rPr>
              <w:t>校级</w:t>
            </w:r>
          </w:p>
        </w:tc>
      </w:tr>
    </w:tbl>
    <w:p>
      <w:pPr>
        <w:rPr>
          <w:rFonts w:hint="eastAsia" w:ascii="方正大标宋简体" w:hAnsi="宋体" w:eastAsia="方正大标宋简体"/>
          <w:sz w:val="36"/>
          <w:szCs w:val="36"/>
          <w:lang w:val="en-US" w:eastAsia="zh-CN"/>
        </w:rPr>
      </w:pPr>
    </w:p>
    <w:p>
      <w:pPr>
        <w:ind w:firstLine="480"/>
        <w:jc w:val="right"/>
        <w:rPr>
          <w:rFonts w:hint="eastAsia" w:ascii="宋体" w:hAnsi="宋体" w:eastAsia="宋体" w:cs="宋体"/>
          <w:b w:val="0"/>
          <w:i w:val="0"/>
          <w:caps w:val="0"/>
          <w:color w:val="000000"/>
          <w:spacing w:val="0"/>
          <w:sz w:val="24"/>
          <w:szCs w:val="24"/>
          <w:shd w:val="clear" w:fill="FAFAFA"/>
          <w:lang w:val="en-US" w:eastAsia="zh-CN"/>
        </w:rPr>
      </w:pPr>
      <w:r>
        <w:rPr>
          <w:rFonts w:hint="eastAsia" w:ascii="宋体" w:hAnsi="宋体" w:eastAsia="宋体" w:cs="宋体"/>
          <w:b w:val="0"/>
          <w:i w:val="0"/>
          <w:caps w:val="0"/>
          <w:color w:val="000000"/>
          <w:spacing w:val="0"/>
          <w:sz w:val="24"/>
          <w:szCs w:val="24"/>
          <w:shd w:val="clear" w:fill="FAFAFA"/>
          <w:lang w:val="en-US" w:eastAsia="zh-CN"/>
        </w:rPr>
        <w:t xml:space="preserve">                                          资源环境与安全工程学院</w:t>
      </w:r>
    </w:p>
    <w:p>
      <w:pPr>
        <w:ind w:firstLine="480"/>
        <w:jc w:val="right"/>
        <w:rPr>
          <w:rFonts w:hint="eastAsia" w:ascii="宋体" w:hAnsi="宋体" w:eastAsia="宋体" w:cs="宋体"/>
          <w:b w:val="0"/>
          <w:i w:val="0"/>
          <w:caps w:val="0"/>
          <w:color w:val="000000"/>
          <w:spacing w:val="0"/>
          <w:sz w:val="24"/>
          <w:szCs w:val="24"/>
          <w:shd w:val="clear" w:fill="FAFAFA"/>
          <w:lang w:val="en-US" w:eastAsia="zh-CN"/>
        </w:rPr>
      </w:pPr>
      <w:r>
        <w:rPr>
          <w:rFonts w:hint="eastAsia" w:ascii="宋体" w:hAnsi="宋体" w:eastAsia="宋体" w:cs="宋体"/>
          <w:b w:val="0"/>
          <w:i w:val="0"/>
          <w:caps w:val="0"/>
          <w:color w:val="000000"/>
          <w:spacing w:val="0"/>
          <w:sz w:val="24"/>
          <w:szCs w:val="24"/>
          <w:shd w:val="clear" w:fill="FAFAFA"/>
          <w:lang w:val="en-US" w:eastAsia="zh-CN"/>
        </w:rPr>
        <w:t xml:space="preserve">                                              2018年4月24日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24605"/>
    <w:rsid w:val="0A0A62E7"/>
    <w:rsid w:val="0A690D45"/>
    <w:rsid w:val="2AF24605"/>
    <w:rsid w:val="4C1A1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2017-04-12T07:10:00Z</dcterms:created>
  <dc:creator>Administrator</dc:creator>
  <cp:lastModifiedBy>hp</cp:lastModifiedBy>
  <dcterms:modified xsi:type="dcterms:W3CDTF">2018-04-26T08:27:26Z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